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TableGridLight1"/>
        <w:tblW w:w="0" w:type="auto"/>
        <w:tblLook w:val="04A0" w:firstRow="1" w:lastRow="0" w:firstColumn="1" w:lastColumn="0" w:noHBand="0" w:noVBand="1"/>
      </w:tblPr>
      <w:tblGrid>
        <w:gridCol w:w="1456"/>
        <w:gridCol w:w="624"/>
        <w:gridCol w:w="1568"/>
        <w:gridCol w:w="996"/>
        <w:gridCol w:w="3384"/>
        <w:gridCol w:w="1167"/>
        <w:gridCol w:w="1821"/>
      </w:tblGrid>
      <w:tr w:rsidR="002F5EB1" w:rsidTr="002A204D">
        <w:tc>
          <w:tcPr>
            <w:tcW w:w="11016" w:type="dxa"/>
            <w:gridSpan w:val="7"/>
          </w:tcPr>
          <w:p w:rsidR="002F5EB1" w:rsidRDefault="00B757B4" w:rsidP="002F5EB1">
            <w:pPr>
              <w:jc w:val="center"/>
              <w:rPr>
                <w:sz w:val="48"/>
              </w:rPr>
            </w:pPr>
            <w:r>
              <w:rPr>
                <w:sz w:val="48"/>
              </w:rPr>
              <w:t>On My Own: Managing Symptoms and Medication</w:t>
            </w:r>
          </w:p>
          <w:p w:rsidR="002F5EB1" w:rsidRDefault="002F5EB1" w:rsidP="002F5EB1">
            <w:pPr>
              <w:jc w:val="center"/>
              <w:rPr>
                <w:i/>
                <w:sz w:val="24"/>
                <w:szCs w:val="24"/>
              </w:rPr>
            </w:pPr>
          </w:p>
        </w:tc>
      </w:tr>
      <w:tr w:rsidR="002F5EB1" w:rsidTr="00E16E56">
        <w:trPr>
          <w:trHeight w:val="1025"/>
        </w:trPr>
        <w:tc>
          <w:tcPr>
            <w:tcW w:w="1456" w:type="dxa"/>
          </w:tcPr>
          <w:p w:rsidR="002F5EB1" w:rsidRPr="00AC02F9" w:rsidRDefault="002F5EB1" w:rsidP="002A204D">
            <w:pPr>
              <w:rPr>
                <w:b/>
                <w:sz w:val="24"/>
                <w:szCs w:val="24"/>
              </w:rPr>
            </w:pPr>
            <w:r w:rsidRPr="00AC02F9">
              <w:rPr>
                <w:b/>
                <w:sz w:val="24"/>
                <w:szCs w:val="24"/>
              </w:rPr>
              <w:t>Component:</w:t>
            </w:r>
          </w:p>
        </w:tc>
        <w:tc>
          <w:tcPr>
            <w:tcW w:w="2192" w:type="dxa"/>
            <w:gridSpan w:val="2"/>
          </w:tcPr>
          <w:p w:rsidR="002F5EB1" w:rsidRPr="00AE5EB1" w:rsidRDefault="00213F76" w:rsidP="002A204D">
            <w:pPr>
              <w:jc w:val="center"/>
              <w:rPr>
                <w:i/>
                <w:sz w:val="24"/>
                <w:szCs w:val="24"/>
              </w:rPr>
            </w:pPr>
            <w:r>
              <w:rPr>
                <w:i/>
                <w:sz w:val="24"/>
                <w:szCs w:val="24"/>
              </w:rPr>
              <w:t>CRS</w:t>
            </w:r>
          </w:p>
        </w:tc>
        <w:tc>
          <w:tcPr>
            <w:tcW w:w="996" w:type="dxa"/>
          </w:tcPr>
          <w:p w:rsidR="002F5EB1" w:rsidRPr="00AE5EB1" w:rsidRDefault="002F5EB1" w:rsidP="002A204D">
            <w:pPr>
              <w:jc w:val="center"/>
              <w:rPr>
                <w:i/>
                <w:sz w:val="24"/>
                <w:szCs w:val="24"/>
              </w:rPr>
            </w:pPr>
            <w:r w:rsidRPr="00AC02F9">
              <w:rPr>
                <w:b/>
                <w:sz w:val="24"/>
                <w:szCs w:val="24"/>
              </w:rPr>
              <w:t>Service:</w:t>
            </w:r>
          </w:p>
        </w:tc>
        <w:tc>
          <w:tcPr>
            <w:tcW w:w="3384" w:type="dxa"/>
          </w:tcPr>
          <w:p w:rsidR="002F5EB1" w:rsidRPr="00AE5EB1" w:rsidRDefault="00B757B4" w:rsidP="002A204D">
            <w:pPr>
              <w:jc w:val="center"/>
              <w:rPr>
                <w:i/>
                <w:sz w:val="24"/>
                <w:szCs w:val="24"/>
              </w:rPr>
            </w:pPr>
            <w:r>
              <w:rPr>
                <w:i/>
                <w:sz w:val="24"/>
                <w:szCs w:val="24"/>
              </w:rPr>
              <w:t>WSM:MESM</w:t>
            </w:r>
          </w:p>
        </w:tc>
        <w:tc>
          <w:tcPr>
            <w:tcW w:w="1167" w:type="dxa"/>
          </w:tcPr>
          <w:p w:rsidR="002F5EB1" w:rsidRPr="00AC02F9" w:rsidRDefault="002F5EB1" w:rsidP="002A204D">
            <w:pPr>
              <w:jc w:val="center"/>
              <w:rPr>
                <w:b/>
                <w:sz w:val="24"/>
                <w:szCs w:val="24"/>
              </w:rPr>
            </w:pPr>
            <w:r w:rsidRPr="00AC02F9">
              <w:rPr>
                <w:b/>
                <w:sz w:val="24"/>
                <w:szCs w:val="24"/>
              </w:rPr>
              <w:t>Duration:</w:t>
            </w:r>
          </w:p>
        </w:tc>
        <w:tc>
          <w:tcPr>
            <w:tcW w:w="1821" w:type="dxa"/>
          </w:tcPr>
          <w:p w:rsidR="002F5EB1" w:rsidRPr="009213DA" w:rsidRDefault="004F6B1D" w:rsidP="009213DA">
            <w:pPr>
              <w:spacing w:line="276" w:lineRule="auto"/>
              <w:rPr>
                <w:i/>
                <w:sz w:val="24"/>
                <w:szCs w:val="24"/>
              </w:rPr>
            </w:pPr>
            <w:r w:rsidRPr="009213DA">
              <w:rPr>
                <w:b/>
                <w:sz w:val="24"/>
                <w:szCs w:val="24"/>
              </w:rPr>
              <w:t>#</w:t>
            </w:r>
            <w:r w:rsidR="00D138A0">
              <w:rPr>
                <w:b/>
                <w:sz w:val="24"/>
                <w:szCs w:val="24"/>
              </w:rPr>
              <w:t>12</w:t>
            </w:r>
            <w:r w:rsidRPr="009213DA">
              <w:rPr>
                <w:b/>
                <w:sz w:val="24"/>
                <w:szCs w:val="24"/>
              </w:rPr>
              <w:t xml:space="preserve"> </w:t>
            </w:r>
            <w:r w:rsidR="00E16E56" w:rsidRPr="009213DA">
              <w:rPr>
                <w:b/>
                <w:sz w:val="24"/>
                <w:szCs w:val="24"/>
              </w:rPr>
              <w:t>Session</w:t>
            </w:r>
            <w:r w:rsidR="00D138A0">
              <w:rPr>
                <w:b/>
                <w:sz w:val="24"/>
                <w:szCs w:val="24"/>
              </w:rPr>
              <w:t>s</w:t>
            </w:r>
            <w:r w:rsidR="00E16E56" w:rsidRPr="009213DA">
              <w:rPr>
                <w:b/>
                <w:sz w:val="24"/>
                <w:szCs w:val="24"/>
              </w:rPr>
              <w:t xml:space="preserve"> at 45 minutes each</w:t>
            </w:r>
            <w:r w:rsidR="00E16E56" w:rsidRPr="009213DA">
              <w:rPr>
                <w:i/>
                <w:sz w:val="24"/>
                <w:szCs w:val="24"/>
              </w:rPr>
              <w:t>.</w:t>
            </w:r>
          </w:p>
          <w:p w:rsidR="002F5EB1" w:rsidRPr="009213DA" w:rsidRDefault="002F5EB1" w:rsidP="002F5EB1">
            <w:pPr>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Service Definition</w:t>
            </w:r>
            <w:r w:rsidR="0033292F">
              <w:rPr>
                <w:b/>
                <w:sz w:val="24"/>
                <w:szCs w:val="24"/>
              </w:rPr>
              <w:t xml:space="preserve"> (per Part 512)</w:t>
            </w:r>
            <w:r w:rsidRPr="00AC02F9">
              <w:rPr>
                <w:b/>
                <w:sz w:val="24"/>
                <w:szCs w:val="24"/>
              </w:rPr>
              <w:t>:</w:t>
            </w:r>
          </w:p>
        </w:tc>
        <w:tc>
          <w:tcPr>
            <w:tcW w:w="8936" w:type="dxa"/>
            <w:gridSpan w:val="5"/>
          </w:tcPr>
          <w:p w:rsidR="002F5EB1" w:rsidRDefault="00B757B4" w:rsidP="002F5EB1">
            <w:pPr>
              <w:jc w:val="both"/>
              <w:rPr>
                <w:i/>
                <w:sz w:val="24"/>
                <w:szCs w:val="24"/>
              </w:rPr>
            </w:pPr>
            <w:r>
              <w:t>Medication education and self-management means providing individuals admitted to PROS programs or collaterals with information on the individual’s medications, including related efficacy, side effects and compliance issues. Individuals are supported in managing their medications and in learning about the effects of the medication on their mental health condition and in managing the side effects of medication through healthy life style changes such as smoking cessation, nutrition, and weight loss</w:t>
            </w:r>
          </w:p>
          <w:p w:rsidR="002F5EB1" w:rsidRDefault="002F5EB1" w:rsidP="001E5EE4">
            <w:pPr>
              <w:jc w:val="both"/>
              <w:rPr>
                <w:i/>
                <w:sz w:val="24"/>
                <w:szCs w:val="24"/>
              </w:rPr>
            </w:pPr>
          </w:p>
          <w:p w:rsidR="001E5EE4" w:rsidRPr="00AE5EB1" w:rsidRDefault="001E5EE4" w:rsidP="001E5EE4">
            <w:pPr>
              <w:jc w:val="both"/>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Class Description:</w:t>
            </w:r>
          </w:p>
        </w:tc>
        <w:tc>
          <w:tcPr>
            <w:tcW w:w="8936" w:type="dxa"/>
            <w:gridSpan w:val="5"/>
          </w:tcPr>
          <w:p w:rsidR="002F5EB1" w:rsidRDefault="00213F76" w:rsidP="002F5EB1">
            <w:pPr>
              <w:jc w:val="both"/>
              <w:rPr>
                <w:i/>
                <w:sz w:val="24"/>
                <w:szCs w:val="24"/>
              </w:rPr>
            </w:pPr>
            <w:r>
              <w:rPr>
                <w:i/>
                <w:sz w:val="24"/>
                <w:szCs w:val="24"/>
              </w:rPr>
              <w:t xml:space="preserve">Participants will </w:t>
            </w:r>
            <w:r w:rsidR="00B757B4">
              <w:rPr>
                <w:i/>
                <w:sz w:val="24"/>
                <w:szCs w:val="24"/>
              </w:rPr>
              <w:t xml:space="preserve">explore the role of medication, ways of side effects and reactions, personal beliefs about medication and the idea of personal medicine. </w:t>
            </w:r>
          </w:p>
          <w:p w:rsidR="002F5EB1" w:rsidRDefault="002F5EB1" w:rsidP="002F5EB1">
            <w:pPr>
              <w:jc w:val="both"/>
              <w:rPr>
                <w:i/>
                <w:sz w:val="24"/>
                <w:szCs w:val="24"/>
              </w:rPr>
            </w:pPr>
          </w:p>
          <w:p w:rsidR="002F5EB1" w:rsidRDefault="002F5EB1" w:rsidP="002F5EB1">
            <w:pPr>
              <w:jc w:val="both"/>
              <w:rPr>
                <w:i/>
                <w:sz w:val="24"/>
                <w:szCs w:val="24"/>
              </w:rPr>
            </w:pPr>
          </w:p>
          <w:p w:rsidR="002F5EB1" w:rsidRPr="00AC02F9" w:rsidRDefault="002F5EB1" w:rsidP="002F5EB1">
            <w:pPr>
              <w:jc w:val="both"/>
              <w:rPr>
                <w:i/>
                <w:sz w:val="24"/>
                <w:szCs w:val="24"/>
              </w:rPr>
            </w:pPr>
          </w:p>
        </w:tc>
      </w:tr>
      <w:tr w:rsidR="0033292F" w:rsidTr="002A204D">
        <w:tc>
          <w:tcPr>
            <w:tcW w:w="2080" w:type="dxa"/>
            <w:gridSpan w:val="2"/>
          </w:tcPr>
          <w:p w:rsidR="0033292F" w:rsidRPr="00AC02F9" w:rsidRDefault="0033292F" w:rsidP="002A204D">
            <w:pPr>
              <w:rPr>
                <w:b/>
                <w:sz w:val="24"/>
                <w:szCs w:val="24"/>
              </w:rPr>
            </w:pPr>
            <w:r>
              <w:rPr>
                <w:b/>
                <w:sz w:val="24"/>
                <w:szCs w:val="24"/>
              </w:rPr>
              <w:t>Learning Approaches/ Modalities</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Lecture   </w:t>
            </w:r>
            <w:r>
              <w:rPr>
                <w:sz w:val="24"/>
                <w:szCs w:val="24"/>
              </w:rPr>
              <w:sym w:font="Wingdings" w:char="F06E"/>
            </w:r>
            <w:r w:rsidR="0033292F">
              <w:rPr>
                <w:sz w:val="24"/>
                <w:szCs w:val="24"/>
              </w:rPr>
              <w:t xml:space="preserve"> Discussion   </w:t>
            </w:r>
            <w:r w:rsidR="0033292F">
              <w:rPr>
                <w:sz w:val="24"/>
                <w:szCs w:val="24"/>
              </w:rPr>
              <w:sym w:font="Wingdings" w:char="F06F"/>
            </w:r>
            <w:r w:rsidR="0033292F">
              <w:rPr>
                <w:sz w:val="24"/>
                <w:szCs w:val="24"/>
              </w:rPr>
              <w:t xml:space="preserve"> Mixed media/ Art-based  </w:t>
            </w:r>
            <w:r w:rsidR="00B757B4">
              <w:rPr>
                <w:sz w:val="24"/>
                <w:szCs w:val="24"/>
              </w:rPr>
              <w:sym w:font="Wingdings" w:char="F06E"/>
            </w:r>
            <w:r w:rsidR="00B757B4">
              <w:rPr>
                <w:sz w:val="24"/>
                <w:szCs w:val="24"/>
              </w:rPr>
              <w:t xml:space="preserve"> </w:t>
            </w:r>
            <w:r w:rsidR="0033292F">
              <w:rPr>
                <w:sz w:val="24"/>
                <w:szCs w:val="24"/>
              </w:rPr>
              <w:t xml:space="preserve"> Pen &amp; paper exercises  </w:t>
            </w:r>
          </w:p>
          <w:p w:rsidR="0033292F" w:rsidRDefault="0033292F" w:rsidP="0033292F">
            <w:pPr>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w:t>
            </w:r>
            <w:r w:rsidR="00E16E56">
              <w:rPr>
                <w:sz w:val="24"/>
                <w:szCs w:val="24"/>
              </w:rPr>
              <w:t xml:space="preserve"> </w:t>
            </w:r>
            <w:r>
              <w:rPr>
                <w:sz w:val="24"/>
                <w:szCs w:val="24"/>
              </w:rPr>
              <w:t xml:space="preserve">play interventions  </w:t>
            </w:r>
            <w:r w:rsidR="00B757B4">
              <w:rPr>
                <w:sz w:val="24"/>
                <w:szCs w:val="24"/>
              </w:rPr>
              <w:sym w:font="Wingdings" w:char="F06F"/>
            </w:r>
            <w:r>
              <w:rPr>
                <w:sz w:val="24"/>
                <w:szCs w:val="24"/>
              </w:rPr>
              <w:t>Modeling/ coaching</w:t>
            </w:r>
          </w:p>
          <w:p w:rsidR="0033292F" w:rsidRDefault="0033292F" w:rsidP="0033292F">
            <w:pPr>
              <w:jc w:val="both"/>
              <w:rPr>
                <w:sz w:val="24"/>
                <w:szCs w:val="24"/>
              </w:rPr>
            </w:pPr>
            <w:r>
              <w:rPr>
                <w:sz w:val="24"/>
                <w:szCs w:val="24"/>
              </w:rPr>
              <w:sym w:font="Wingdings" w:char="F06F"/>
            </w:r>
            <w:r>
              <w:rPr>
                <w:sz w:val="24"/>
                <w:szCs w:val="24"/>
              </w:rPr>
              <w:t xml:space="preserve"> Other: _________________________</w:t>
            </w:r>
          </w:p>
          <w:p w:rsidR="0033292F" w:rsidRPr="0033292F" w:rsidRDefault="0033292F" w:rsidP="0033292F">
            <w:pPr>
              <w:jc w:val="both"/>
              <w:rPr>
                <w:sz w:val="24"/>
                <w:szCs w:val="24"/>
              </w:rPr>
            </w:pPr>
          </w:p>
        </w:tc>
      </w:tr>
      <w:tr w:rsidR="0033292F" w:rsidTr="002A204D">
        <w:tc>
          <w:tcPr>
            <w:tcW w:w="2080" w:type="dxa"/>
            <w:gridSpan w:val="2"/>
          </w:tcPr>
          <w:p w:rsidR="0033292F" w:rsidRDefault="0033292F" w:rsidP="002A204D">
            <w:pPr>
              <w:rPr>
                <w:b/>
                <w:sz w:val="24"/>
                <w:szCs w:val="24"/>
              </w:rPr>
            </w:pPr>
            <w:r>
              <w:rPr>
                <w:b/>
                <w:sz w:val="24"/>
                <w:szCs w:val="24"/>
              </w:rPr>
              <w:t>Location</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Site-Based   </w:t>
            </w:r>
            <w:r>
              <w:rPr>
                <w:sz w:val="24"/>
                <w:szCs w:val="24"/>
              </w:rPr>
              <w:sym w:font="Wingdings" w:char="F06E"/>
            </w:r>
            <w:r w:rsidR="0033292F">
              <w:rPr>
                <w:sz w:val="24"/>
                <w:szCs w:val="24"/>
              </w:rPr>
              <w:t xml:space="preserve"> Community-Based: _______________________________</w:t>
            </w:r>
          </w:p>
          <w:p w:rsidR="0033292F" w:rsidRDefault="0033292F" w:rsidP="002F5EB1">
            <w:pPr>
              <w:jc w:val="both"/>
              <w:rPr>
                <w:sz w:val="24"/>
                <w:szCs w:val="24"/>
              </w:rPr>
            </w:pPr>
          </w:p>
        </w:tc>
      </w:tr>
      <w:tr w:rsidR="00781880" w:rsidTr="002A204D">
        <w:tc>
          <w:tcPr>
            <w:tcW w:w="2080" w:type="dxa"/>
            <w:gridSpan w:val="2"/>
          </w:tcPr>
          <w:p w:rsidR="00781880" w:rsidRDefault="0033292F" w:rsidP="00781880">
            <w:pPr>
              <w:rPr>
                <w:b/>
                <w:sz w:val="24"/>
                <w:szCs w:val="24"/>
              </w:rPr>
            </w:pPr>
            <w:r>
              <w:rPr>
                <w:b/>
                <w:sz w:val="24"/>
                <w:szCs w:val="24"/>
              </w:rPr>
              <w:t>Who should participate?</w:t>
            </w:r>
          </w:p>
          <w:p w:rsidR="00781880" w:rsidRPr="00AC02F9" w:rsidRDefault="00781880" w:rsidP="00781880">
            <w:pPr>
              <w:rPr>
                <w:b/>
                <w:sz w:val="24"/>
                <w:szCs w:val="24"/>
              </w:rPr>
            </w:pPr>
          </w:p>
        </w:tc>
        <w:tc>
          <w:tcPr>
            <w:tcW w:w="8936" w:type="dxa"/>
            <w:gridSpan w:val="5"/>
          </w:tcPr>
          <w:p w:rsidR="00781880" w:rsidRDefault="00213F76" w:rsidP="00781880">
            <w:pPr>
              <w:jc w:val="both"/>
              <w:rPr>
                <w:i/>
                <w:sz w:val="24"/>
                <w:szCs w:val="24"/>
              </w:rPr>
            </w:pPr>
            <w:r>
              <w:rPr>
                <w:i/>
                <w:sz w:val="24"/>
                <w:szCs w:val="24"/>
              </w:rPr>
              <w:t xml:space="preserve">This group is appropriate </w:t>
            </w:r>
            <w:r w:rsidR="00B757B4">
              <w:rPr>
                <w:i/>
                <w:sz w:val="24"/>
                <w:szCs w:val="24"/>
              </w:rPr>
              <w:t>for people who may be ambivalent about taking medication or have difficulty learning how to take medications as prescribed.</w:t>
            </w:r>
          </w:p>
          <w:p w:rsidR="00781880" w:rsidRPr="00AE5EB1" w:rsidRDefault="00781880" w:rsidP="00781880">
            <w:pPr>
              <w:jc w:val="both"/>
              <w:rPr>
                <w:i/>
                <w:sz w:val="24"/>
                <w:szCs w:val="24"/>
              </w:rPr>
            </w:pPr>
          </w:p>
        </w:tc>
      </w:tr>
      <w:tr w:rsidR="002F5EB1" w:rsidTr="002A204D">
        <w:tc>
          <w:tcPr>
            <w:tcW w:w="2080" w:type="dxa"/>
            <w:gridSpan w:val="2"/>
          </w:tcPr>
          <w:p w:rsidR="002F5EB1" w:rsidRPr="00FF76C2" w:rsidRDefault="00E16E56" w:rsidP="002A204D">
            <w:pPr>
              <w:rPr>
                <w:b/>
                <w:sz w:val="24"/>
                <w:szCs w:val="24"/>
              </w:rPr>
            </w:pPr>
            <w:r w:rsidRPr="00FF76C2">
              <w:rPr>
                <w:b/>
                <w:sz w:val="24"/>
                <w:szCs w:val="24"/>
              </w:rPr>
              <w:t>Purpose</w:t>
            </w:r>
            <w:r w:rsidR="00781880" w:rsidRPr="00FF76C2">
              <w:rPr>
                <w:b/>
                <w:sz w:val="24"/>
                <w:szCs w:val="24"/>
              </w:rPr>
              <w:t>:</w:t>
            </w:r>
          </w:p>
          <w:p w:rsidR="00781880" w:rsidRPr="00AC02F9" w:rsidRDefault="00781880" w:rsidP="002A204D">
            <w:pPr>
              <w:rPr>
                <w:b/>
                <w:sz w:val="24"/>
                <w:szCs w:val="24"/>
              </w:rPr>
            </w:pPr>
          </w:p>
        </w:tc>
        <w:tc>
          <w:tcPr>
            <w:tcW w:w="8936" w:type="dxa"/>
            <w:gridSpan w:val="5"/>
          </w:tcPr>
          <w:p w:rsidR="002F5EB1" w:rsidRPr="00E16E56" w:rsidRDefault="00B757B4" w:rsidP="00E16E56">
            <w:pPr>
              <w:rPr>
                <w:i/>
                <w:sz w:val="24"/>
                <w:szCs w:val="24"/>
              </w:rPr>
            </w:pPr>
            <w:r>
              <w:rPr>
                <w:i/>
                <w:sz w:val="24"/>
                <w:szCs w:val="24"/>
              </w:rPr>
              <w:t>The purpose of this group is to help participants make informed decisions about medication and personal medicine as they work on their path to recovery.</w:t>
            </w:r>
          </w:p>
        </w:tc>
      </w:tr>
      <w:tr w:rsidR="00E16E56" w:rsidTr="00E16E56">
        <w:trPr>
          <w:trHeight w:val="602"/>
        </w:trPr>
        <w:tc>
          <w:tcPr>
            <w:tcW w:w="2080" w:type="dxa"/>
            <w:gridSpan w:val="2"/>
          </w:tcPr>
          <w:p w:rsidR="00E16E56" w:rsidRDefault="00E16E56" w:rsidP="002A204D">
            <w:pPr>
              <w:rPr>
                <w:b/>
                <w:sz w:val="24"/>
                <w:szCs w:val="24"/>
              </w:rPr>
            </w:pPr>
            <w:r>
              <w:rPr>
                <w:b/>
                <w:sz w:val="24"/>
                <w:szCs w:val="24"/>
              </w:rPr>
              <w:t>Class Objectives:</w:t>
            </w:r>
          </w:p>
        </w:tc>
        <w:tc>
          <w:tcPr>
            <w:tcW w:w="8936" w:type="dxa"/>
            <w:gridSpan w:val="5"/>
          </w:tcPr>
          <w:p w:rsidR="00E16E56" w:rsidRPr="00FF76C2" w:rsidRDefault="00B757B4" w:rsidP="00FF76C2">
            <w:pPr>
              <w:rPr>
                <w:i/>
                <w:sz w:val="24"/>
                <w:szCs w:val="24"/>
              </w:rPr>
            </w:pPr>
            <w:r>
              <w:rPr>
                <w:i/>
                <w:sz w:val="24"/>
                <w:szCs w:val="24"/>
              </w:rPr>
              <w:t>Participants will learn information to help them make informed decisions about medication in each lesson.</w:t>
            </w: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Source(s):</w:t>
            </w:r>
          </w:p>
        </w:tc>
        <w:tc>
          <w:tcPr>
            <w:tcW w:w="8936" w:type="dxa"/>
            <w:gridSpan w:val="5"/>
          </w:tcPr>
          <w:p w:rsidR="002F5EB1" w:rsidRDefault="00B757B4" w:rsidP="002A204D">
            <w:pPr>
              <w:rPr>
                <w:i/>
                <w:sz w:val="24"/>
                <w:szCs w:val="24"/>
              </w:rPr>
            </w:pPr>
            <w:r>
              <w:rPr>
                <w:i/>
                <w:sz w:val="24"/>
                <w:szCs w:val="24"/>
              </w:rPr>
              <w:t>Multiple sources. Please see curriculum for sources/references.</w:t>
            </w:r>
          </w:p>
          <w:p w:rsidR="002F5EB1" w:rsidRPr="00AE5EB1" w:rsidRDefault="002F5EB1" w:rsidP="002A204D">
            <w:pPr>
              <w:rPr>
                <w:i/>
                <w:sz w:val="24"/>
                <w:szCs w:val="24"/>
              </w:rPr>
            </w:pPr>
          </w:p>
        </w:tc>
      </w:tr>
    </w:tbl>
    <w:p w:rsidR="002F5EB1" w:rsidRPr="00FF76C2" w:rsidRDefault="00FF76C2" w:rsidP="002F5EB1">
      <w:pPr>
        <w:rPr>
          <w:sz w:val="28"/>
          <w:szCs w:val="28"/>
        </w:rPr>
      </w:pPr>
      <w:r w:rsidRPr="00FF76C2">
        <w:rPr>
          <w:sz w:val="28"/>
          <w:szCs w:val="28"/>
        </w:rPr>
        <w:t>Notes:</w:t>
      </w:r>
    </w:p>
    <w:p w:rsidR="002F5EB1" w:rsidRDefault="002F5EB1" w:rsidP="002F5EB1">
      <w:pPr>
        <w:jc w:val="center"/>
        <w:rPr>
          <w:sz w:val="28"/>
        </w:rPr>
      </w:pPr>
    </w:p>
    <w:p w:rsidR="0033292F" w:rsidRDefault="0033292F" w:rsidP="0033292F">
      <w:pPr>
        <w:rPr>
          <w:sz w:val="28"/>
        </w:rPr>
      </w:pPr>
    </w:p>
    <w:p w:rsidR="002F5EB1" w:rsidRDefault="002F5EB1" w:rsidP="002F5EB1">
      <w:pPr>
        <w:jc w:val="center"/>
        <w:rPr>
          <w:i/>
          <w:sz w:val="28"/>
        </w:rPr>
      </w:pPr>
      <w:r>
        <w:rPr>
          <w:i/>
          <w:sz w:val="28"/>
        </w:rPr>
        <w:lastRenderedPageBreak/>
        <w:t>Table of Contents</w:t>
      </w:r>
    </w:p>
    <w:p w:rsidR="002F5EB1" w:rsidRPr="00B757B4" w:rsidRDefault="002F5EB1" w:rsidP="00B757B4">
      <w:pPr>
        <w:rPr>
          <w:rFonts w:ascii="Arial" w:hAnsi="Arial" w:cs="Arial"/>
          <w:sz w:val="40"/>
          <w:szCs w:val="40"/>
        </w:rPr>
      </w:pPr>
      <w:r w:rsidRPr="002F5EB1">
        <w:rPr>
          <w:i/>
          <w:sz w:val="24"/>
        </w:rPr>
        <w:t>Session 1:</w:t>
      </w:r>
      <w:r w:rsidR="00B757B4">
        <w:rPr>
          <w:i/>
          <w:sz w:val="24"/>
        </w:rPr>
        <w:t xml:space="preserve"> Introduction and living with a mental health condition</w:t>
      </w:r>
    </w:p>
    <w:p w:rsidR="002F5EB1" w:rsidRPr="002F5EB1" w:rsidRDefault="002F5EB1" w:rsidP="002F5EB1">
      <w:pPr>
        <w:rPr>
          <w:i/>
          <w:sz w:val="24"/>
        </w:rPr>
      </w:pPr>
    </w:p>
    <w:p w:rsidR="002F5EB1" w:rsidRPr="002F5EB1" w:rsidRDefault="002F5EB1" w:rsidP="002F5EB1">
      <w:pPr>
        <w:rPr>
          <w:i/>
          <w:sz w:val="24"/>
        </w:rPr>
      </w:pPr>
      <w:r w:rsidRPr="002F5EB1">
        <w:rPr>
          <w:i/>
          <w:sz w:val="24"/>
        </w:rPr>
        <w:t>Session 2:</w:t>
      </w:r>
      <w:r w:rsidR="00B757B4">
        <w:rPr>
          <w:i/>
          <w:sz w:val="24"/>
        </w:rPr>
        <w:t xml:space="preserve"> Recovery is possible</w:t>
      </w:r>
    </w:p>
    <w:p w:rsidR="002F5EB1" w:rsidRPr="002F5EB1" w:rsidRDefault="002F5EB1" w:rsidP="002F5EB1">
      <w:pPr>
        <w:rPr>
          <w:i/>
          <w:sz w:val="24"/>
        </w:rPr>
      </w:pPr>
    </w:p>
    <w:p w:rsidR="002F5EB1" w:rsidRPr="002F5EB1" w:rsidRDefault="002F5EB1" w:rsidP="002F5EB1">
      <w:pPr>
        <w:rPr>
          <w:i/>
          <w:sz w:val="24"/>
        </w:rPr>
      </w:pPr>
      <w:r w:rsidRPr="002F5EB1">
        <w:rPr>
          <w:i/>
          <w:sz w:val="24"/>
        </w:rPr>
        <w:t>Session 3:</w:t>
      </w:r>
      <w:r w:rsidR="00B757B4">
        <w:rPr>
          <w:i/>
          <w:sz w:val="24"/>
        </w:rPr>
        <w:t xml:space="preserve"> Facts about mental health conditions</w:t>
      </w:r>
    </w:p>
    <w:p w:rsidR="002F5EB1" w:rsidRPr="002F5EB1" w:rsidRDefault="002F5EB1" w:rsidP="002F5EB1">
      <w:pPr>
        <w:rPr>
          <w:i/>
          <w:sz w:val="24"/>
        </w:rPr>
      </w:pPr>
    </w:p>
    <w:p w:rsidR="002F5EB1" w:rsidRPr="002F5EB1" w:rsidRDefault="002F5EB1" w:rsidP="002F5EB1">
      <w:pPr>
        <w:rPr>
          <w:i/>
          <w:sz w:val="24"/>
        </w:rPr>
      </w:pPr>
      <w:r w:rsidRPr="002F5EB1">
        <w:rPr>
          <w:i/>
          <w:sz w:val="24"/>
        </w:rPr>
        <w:t>Session 4:</w:t>
      </w:r>
      <w:r w:rsidR="00B757B4">
        <w:rPr>
          <w:i/>
          <w:sz w:val="24"/>
        </w:rPr>
        <w:t xml:space="preserve"> Managing symptoms</w:t>
      </w:r>
    </w:p>
    <w:p w:rsidR="002F5EB1" w:rsidRPr="002F5EB1" w:rsidRDefault="002F5EB1" w:rsidP="002F5EB1">
      <w:pPr>
        <w:rPr>
          <w:i/>
          <w:sz w:val="24"/>
        </w:rPr>
      </w:pPr>
    </w:p>
    <w:p w:rsidR="002F5EB1" w:rsidRPr="002F5EB1" w:rsidRDefault="002F5EB1" w:rsidP="002F5EB1">
      <w:pPr>
        <w:rPr>
          <w:i/>
          <w:sz w:val="24"/>
        </w:rPr>
      </w:pPr>
      <w:r w:rsidRPr="002F5EB1">
        <w:rPr>
          <w:i/>
          <w:sz w:val="24"/>
        </w:rPr>
        <w:t>Session 5:</w:t>
      </w:r>
      <w:r w:rsidR="00B757B4">
        <w:rPr>
          <w:i/>
          <w:sz w:val="24"/>
        </w:rPr>
        <w:t xml:space="preserve"> Alcohol and drugs and a mental health condition</w:t>
      </w:r>
    </w:p>
    <w:p w:rsidR="002F5EB1" w:rsidRPr="002F5EB1" w:rsidRDefault="002F5EB1" w:rsidP="002F5EB1">
      <w:pPr>
        <w:rPr>
          <w:i/>
          <w:sz w:val="24"/>
        </w:rPr>
      </w:pPr>
    </w:p>
    <w:p w:rsidR="002F5EB1" w:rsidRPr="002F5EB1" w:rsidRDefault="002F5EB1" w:rsidP="002F5EB1">
      <w:pPr>
        <w:rPr>
          <w:i/>
          <w:sz w:val="24"/>
        </w:rPr>
      </w:pPr>
      <w:r w:rsidRPr="002F5EB1">
        <w:rPr>
          <w:i/>
          <w:sz w:val="24"/>
        </w:rPr>
        <w:t>Session 6:</w:t>
      </w:r>
      <w:r w:rsidR="00B757B4">
        <w:rPr>
          <w:i/>
          <w:sz w:val="24"/>
        </w:rPr>
        <w:t xml:space="preserve"> Exploring personal beliefs about medication</w:t>
      </w:r>
    </w:p>
    <w:p w:rsidR="002F5EB1" w:rsidRPr="002F5EB1" w:rsidRDefault="002F5EB1" w:rsidP="002F5EB1">
      <w:pPr>
        <w:rPr>
          <w:i/>
          <w:sz w:val="24"/>
        </w:rPr>
      </w:pPr>
    </w:p>
    <w:p w:rsidR="002F5EB1" w:rsidRPr="002F5EB1" w:rsidRDefault="002F5EB1" w:rsidP="002F5EB1">
      <w:pPr>
        <w:rPr>
          <w:i/>
          <w:sz w:val="24"/>
        </w:rPr>
      </w:pPr>
      <w:r w:rsidRPr="002F5EB1">
        <w:rPr>
          <w:i/>
          <w:sz w:val="24"/>
        </w:rPr>
        <w:t>Session 7:</w:t>
      </w:r>
      <w:r w:rsidR="00B757B4">
        <w:rPr>
          <w:i/>
          <w:sz w:val="24"/>
        </w:rPr>
        <w:t xml:space="preserve"> Information about medication (how it works)</w:t>
      </w:r>
    </w:p>
    <w:p w:rsidR="002F5EB1" w:rsidRPr="002F5EB1" w:rsidRDefault="002F5EB1" w:rsidP="002F5EB1">
      <w:pPr>
        <w:rPr>
          <w:i/>
          <w:sz w:val="24"/>
        </w:rPr>
      </w:pPr>
    </w:p>
    <w:p w:rsidR="002F5EB1" w:rsidRPr="002F5EB1" w:rsidRDefault="002F5EB1" w:rsidP="002F5EB1">
      <w:pPr>
        <w:rPr>
          <w:i/>
          <w:sz w:val="24"/>
        </w:rPr>
      </w:pPr>
      <w:r w:rsidRPr="002F5EB1">
        <w:rPr>
          <w:i/>
          <w:sz w:val="24"/>
        </w:rPr>
        <w:t>Session 8:</w:t>
      </w:r>
      <w:r w:rsidR="00B757B4">
        <w:rPr>
          <w:i/>
          <w:sz w:val="24"/>
        </w:rPr>
        <w:t xml:space="preserve"> Strategies for staying on track</w:t>
      </w:r>
    </w:p>
    <w:p w:rsidR="002F5EB1" w:rsidRPr="002F5EB1" w:rsidRDefault="002F5EB1" w:rsidP="002F5EB1">
      <w:pPr>
        <w:rPr>
          <w:i/>
          <w:sz w:val="24"/>
        </w:rPr>
      </w:pPr>
    </w:p>
    <w:p w:rsidR="002F5EB1" w:rsidRPr="002F5EB1" w:rsidRDefault="002F5EB1" w:rsidP="002F5EB1">
      <w:pPr>
        <w:rPr>
          <w:i/>
          <w:sz w:val="24"/>
        </w:rPr>
      </w:pPr>
      <w:r w:rsidRPr="002F5EB1">
        <w:rPr>
          <w:i/>
          <w:sz w:val="24"/>
        </w:rPr>
        <w:t>Session 9:</w:t>
      </w:r>
      <w:r w:rsidR="00B757B4">
        <w:rPr>
          <w:i/>
          <w:sz w:val="24"/>
        </w:rPr>
        <w:t xml:space="preserve"> Coping with side effects and reactions</w:t>
      </w:r>
    </w:p>
    <w:p w:rsidR="002F5EB1" w:rsidRPr="002F5EB1" w:rsidRDefault="002F5EB1" w:rsidP="002F5EB1">
      <w:pPr>
        <w:rPr>
          <w:i/>
          <w:sz w:val="24"/>
        </w:rPr>
      </w:pPr>
    </w:p>
    <w:p w:rsidR="002F5EB1" w:rsidRPr="002F5EB1" w:rsidRDefault="002F5EB1" w:rsidP="002F5EB1">
      <w:pPr>
        <w:rPr>
          <w:i/>
          <w:sz w:val="24"/>
        </w:rPr>
      </w:pPr>
      <w:r w:rsidRPr="002F5EB1">
        <w:rPr>
          <w:i/>
          <w:sz w:val="24"/>
        </w:rPr>
        <w:t>Session 10:</w:t>
      </w:r>
      <w:r w:rsidR="00B757B4">
        <w:rPr>
          <w:i/>
          <w:sz w:val="24"/>
        </w:rPr>
        <w:t xml:space="preserve"> Making a decision about medication</w:t>
      </w:r>
    </w:p>
    <w:p w:rsidR="002F5EB1" w:rsidRPr="002F5EB1" w:rsidRDefault="002F5EB1" w:rsidP="002F5EB1">
      <w:pPr>
        <w:rPr>
          <w:i/>
          <w:sz w:val="24"/>
        </w:rPr>
      </w:pPr>
    </w:p>
    <w:p w:rsidR="002F5EB1" w:rsidRPr="002F5EB1" w:rsidRDefault="002F5EB1" w:rsidP="002F5EB1">
      <w:pPr>
        <w:rPr>
          <w:i/>
          <w:sz w:val="24"/>
        </w:rPr>
      </w:pPr>
      <w:r w:rsidRPr="002F5EB1">
        <w:rPr>
          <w:i/>
          <w:sz w:val="24"/>
        </w:rPr>
        <w:t>Session 11:</w:t>
      </w:r>
      <w:r w:rsidR="00B757B4">
        <w:rPr>
          <w:i/>
          <w:sz w:val="24"/>
        </w:rPr>
        <w:t xml:space="preserve"> Personal medicine</w:t>
      </w:r>
    </w:p>
    <w:p w:rsidR="002F5EB1" w:rsidRPr="002F5EB1" w:rsidRDefault="002F5EB1" w:rsidP="002F5EB1">
      <w:pPr>
        <w:rPr>
          <w:i/>
          <w:sz w:val="24"/>
        </w:rPr>
      </w:pPr>
    </w:p>
    <w:p w:rsidR="002F5EB1" w:rsidRPr="002F5EB1" w:rsidRDefault="002F5EB1" w:rsidP="002F5EB1">
      <w:pPr>
        <w:rPr>
          <w:i/>
          <w:sz w:val="24"/>
        </w:rPr>
      </w:pPr>
      <w:r w:rsidRPr="002F5EB1">
        <w:rPr>
          <w:i/>
          <w:sz w:val="24"/>
        </w:rPr>
        <w:t>Session 12:</w:t>
      </w:r>
      <w:r w:rsidR="00B757B4">
        <w:rPr>
          <w:i/>
          <w:sz w:val="24"/>
        </w:rPr>
        <w:t xml:space="preserve"> Individualized path to wellness</w:t>
      </w:r>
    </w:p>
    <w:p w:rsidR="009213DA" w:rsidRDefault="009213DA">
      <w:pPr>
        <w:rPr>
          <w:i/>
          <w:sz w:val="24"/>
        </w:rPr>
      </w:pPr>
      <w:r>
        <w:rPr>
          <w:i/>
          <w:sz w:val="24"/>
        </w:rPr>
        <w:br w:type="page"/>
      </w:r>
    </w:p>
    <w:p w:rsidR="009213DA" w:rsidRDefault="009213DA">
      <w:pP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4622">
      <w:pPr>
        <w:pBdr>
          <w:top w:val="single" w:sz="24" w:space="1" w:color="auto"/>
        </w:pBd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D278A" w:rsidRPr="00303F5F" w:rsidRDefault="009D278A" w:rsidP="00D138A0">
      <w:pPr>
        <w:rPr>
          <w:i/>
          <w:color w:val="FF0000"/>
          <w:sz w:val="24"/>
        </w:rPr>
      </w:pPr>
      <w:bookmarkStart w:id="0" w:name="_GoBack"/>
      <w:bookmarkEnd w:id="0"/>
    </w:p>
    <w:sectPr w:rsidR="009D278A" w:rsidRPr="00303F5F" w:rsidSect="002F5EB1">
      <w:footerReference w:type="default" r:id="rId16"/>
      <w:head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9A3506">
          <w:rPr>
            <w:noProof/>
          </w:rPr>
          <w:t>2</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4622"/>
    <w:rsid w:val="0004119C"/>
    <w:rsid w:val="00196528"/>
    <w:rsid w:val="001E5EE4"/>
    <w:rsid w:val="00213F76"/>
    <w:rsid w:val="00287851"/>
    <w:rsid w:val="002F5EB1"/>
    <w:rsid w:val="00303F5F"/>
    <w:rsid w:val="0033292F"/>
    <w:rsid w:val="004F6B1D"/>
    <w:rsid w:val="00524D5B"/>
    <w:rsid w:val="005A758C"/>
    <w:rsid w:val="00642E0B"/>
    <w:rsid w:val="00646119"/>
    <w:rsid w:val="00685770"/>
    <w:rsid w:val="00722188"/>
    <w:rsid w:val="00781880"/>
    <w:rsid w:val="008A4187"/>
    <w:rsid w:val="008F0FDD"/>
    <w:rsid w:val="009213DA"/>
    <w:rsid w:val="009727A6"/>
    <w:rsid w:val="009A3506"/>
    <w:rsid w:val="009D278A"/>
    <w:rsid w:val="009F0E25"/>
    <w:rsid w:val="00A76167"/>
    <w:rsid w:val="00B24ED6"/>
    <w:rsid w:val="00B757B4"/>
    <w:rsid w:val="00BB6593"/>
    <w:rsid w:val="00C005A5"/>
    <w:rsid w:val="00C25DCE"/>
    <w:rsid w:val="00C63740"/>
    <w:rsid w:val="00D138A0"/>
    <w:rsid w:val="00D80B8F"/>
    <w:rsid w:val="00E16E56"/>
    <w:rsid w:val="00F748B2"/>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D890-A432-4EDD-8885-BDF54452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5</cp:revision>
  <dcterms:created xsi:type="dcterms:W3CDTF">2018-06-04T17:58:00Z</dcterms:created>
  <dcterms:modified xsi:type="dcterms:W3CDTF">2018-06-13T20:34:00Z</dcterms:modified>
</cp:coreProperties>
</file>