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3"/>
      </w:tblGrid>
      <w:tr w:rsidR="007A38D9" w:rsidTr="007A38D9">
        <w:trPr>
          <w:trHeight w:val="272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A38D9" w:rsidRDefault="007A38D9">
            <w:pPr>
              <w:spacing w:after="0" w:line="240" w:lineRule="auto"/>
              <w:ind w:hanging="108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7A38D9" w:rsidTr="007A38D9">
        <w:trPr>
          <w:trHeight w:val="9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:rsidR="007A38D9" w:rsidRDefault="007A38D9">
            <w:pPr>
              <w:spacing w:after="0" w:line="240" w:lineRule="auto"/>
              <w:ind w:hanging="108"/>
              <w:jc w:val="right"/>
              <w:rPr>
                <w:rFonts w:ascii="Arial" w:eastAsia="Times New Roman" w:hAnsi="Arial" w:cs="Times New Roman"/>
                <w:color w:val="FF0000"/>
                <w:sz w:val="18"/>
                <w:szCs w:val="18"/>
              </w:rPr>
            </w:pPr>
          </w:p>
        </w:tc>
      </w:tr>
      <w:tr w:rsidR="007A38D9" w:rsidTr="007A38D9">
        <w:trPr>
          <w:trHeight w:val="273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268" w:type="dxa"/>
              <w:tblLayout w:type="fixed"/>
              <w:tblLook w:val="01E0" w:firstRow="1" w:lastRow="1" w:firstColumn="1" w:lastColumn="1" w:noHBand="0" w:noVBand="0"/>
            </w:tblPr>
            <w:tblGrid>
              <w:gridCol w:w="10268"/>
            </w:tblGrid>
            <w:tr w:rsidR="007A38D9">
              <w:trPr>
                <w:trHeight w:val="648"/>
              </w:trPr>
              <w:tc>
                <w:tcPr>
                  <w:tcW w:w="10265" w:type="dxa"/>
                  <w:hideMark/>
                </w:tcPr>
                <w:p w:rsidR="007A38D9" w:rsidRDefault="007A38D9">
                  <w:pPr>
                    <w:spacing w:after="0" w:line="240" w:lineRule="auto"/>
                    <w:ind w:hanging="108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460750" cy="407670"/>
                        <wp:effectExtent l="0" t="0" r="6350" b="0"/>
                        <wp:docPr id="1" name="Picture 1" descr="UnityBehavHealth_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ityBehavHealth_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075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38D9" w:rsidRDefault="007A38D9">
            <w:pPr>
              <w:spacing w:after="0"/>
              <w:rPr>
                <w:rFonts w:cs="Times New Roman"/>
              </w:rPr>
            </w:pPr>
          </w:p>
        </w:tc>
      </w:tr>
      <w:tr w:rsidR="007A38D9" w:rsidTr="007A38D9">
        <w:trPr>
          <w:trHeight w:val="273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38D9" w:rsidRDefault="007A3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sz w:val="34"/>
                <w:szCs w:val="34"/>
              </w:rPr>
              <w:t>Personalized Recovery Oriented Services (PROS)</w:t>
            </w:r>
          </w:p>
        </w:tc>
      </w:tr>
      <w:tr w:rsidR="007A38D9" w:rsidTr="007A38D9">
        <w:trPr>
          <w:trHeight w:val="873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90" w:type="dxa"/>
              <w:tblBorders>
                <w:bottom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"/>
              <w:gridCol w:w="170"/>
              <w:gridCol w:w="1450"/>
              <w:gridCol w:w="720"/>
              <w:gridCol w:w="720"/>
              <w:gridCol w:w="6814"/>
              <w:gridCol w:w="308"/>
              <w:gridCol w:w="236"/>
            </w:tblGrid>
            <w:tr w:rsidR="007A38D9">
              <w:trPr>
                <w:cantSplit/>
                <w:trHeight w:val="582"/>
              </w:trPr>
              <w:tc>
                <w:tcPr>
                  <w:tcW w:w="2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D9" w:rsidRDefault="007A38D9">
                  <w:pPr>
                    <w:tabs>
                      <w:tab w:val="left" w:pos="312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  <w:p w:rsidR="007A38D9" w:rsidRDefault="007A38D9">
                  <w:pPr>
                    <w:tabs>
                      <w:tab w:val="left" w:pos="312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  <w:p w:rsidR="007A38D9" w:rsidRDefault="007A38D9">
                  <w:pPr>
                    <w:tabs>
                      <w:tab w:val="left" w:pos="312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D9" w:rsidRDefault="007A38D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16"/>
                      <w:szCs w:val="16"/>
                    </w:rPr>
                  </w:pPr>
                </w:p>
                <w:p w:rsidR="007A38D9" w:rsidRDefault="007A38D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16"/>
                      <w:szCs w:val="16"/>
                    </w:rPr>
                  </w:pPr>
                </w:p>
                <w:p w:rsidR="007A38D9" w:rsidRDefault="007A38D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sz w:val="28"/>
                      <w:szCs w:val="28"/>
                      <w:u w:val="single"/>
                    </w:rPr>
                    <w:t>GROUP</w:t>
                  </w:r>
                  <w:r>
                    <w:rPr>
                      <w:rFonts w:ascii="Arial" w:eastAsia="Times New Roman" w:hAnsi="Arial" w:cs="Times New Roman"/>
                      <w:b/>
                      <w:sz w:val="28"/>
                      <w:szCs w:val="28"/>
                    </w:rPr>
                    <w:t xml:space="preserve">:   </w:t>
                  </w:r>
                  <w:r>
                    <w:rPr>
                      <w:rFonts w:ascii="Arial" w:eastAsia="Times New Roman" w:hAnsi="Arial" w:cs="Times New Roman"/>
                      <w:b/>
                      <w:sz w:val="28"/>
                      <w:szCs w:val="28"/>
                    </w:rPr>
                    <w:t>Skills Lab</w:t>
                  </w:r>
                </w:p>
                <w:p w:rsidR="007A38D9" w:rsidRDefault="007A38D9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D9" w:rsidRDefault="007A38D9">
                  <w:pPr>
                    <w:tabs>
                      <w:tab w:val="left" w:pos="312"/>
                    </w:tabs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7A38D9">
              <w:trPr>
                <w:gridBefore w:val="1"/>
                <w:gridAfter w:val="1"/>
                <w:wBefore w:w="72" w:type="dxa"/>
                <w:wAfter w:w="236" w:type="dxa"/>
                <w:trHeight w:val="558"/>
              </w:trPr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  <w:t>Description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5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8D9" w:rsidRDefault="007A38D9" w:rsidP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12121"/>
                      <w:sz w:val="24"/>
                      <w:szCs w:val="24"/>
                    </w:rPr>
                    <w:t>Structured skill development and support</w:t>
                  </w:r>
                  <w:r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 xml:space="preserve"> is a service designed to assist individuals in developing instrumental skills for performing normative life roles associated with group membership, work, and education, parenting or living environments. </w:t>
                  </w:r>
                </w:p>
              </w:tc>
            </w:tr>
            <w:tr w:rsidR="007A38D9">
              <w:trPr>
                <w:gridBefore w:val="1"/>
                <w:gridAfter w:val="1"/>
                <w:wBefore w:w="72" w:type="dxa"/>
                <w:wAfter w:w="236" w:type="dxa"/>
              </w:trPr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5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A38D9">
              <w:trPr>
                <w:gridBefore w:val="1"/>
                <w:gridAfter w:val="1"/>
                <w:wBefore w:w="72" w:type="dxa"/>
                <w:wAfter w:w="236" w:type="dxa"/>
              </w:trPr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5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A38D9">
              <w:trPr>
                <w:gridBefore w:val="1"/>
                <w:gridAfter w:val="1"/>
                <w:wBefore w:w="72" w:type="dxa"/>
                <w:wAfter w:w="236" w:type="dxa"/>
              </w:trPr>
              <w:tc>
                <w:tcPr>
                  <w:tcW w:w="30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  <w:t>Goal/Expected Outcome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1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The focus of structured skill development is to develop skills through a process of teaching, practice, and feedback in community environments replicated at the program site.</w:t>
                  </w:r>
                </w:p>
              </w:tc>
            </w:tr>
            <w:tr w:rsidR="007A38D9">
              <w:trPr>
                <w:gridBefore w:val="1"/>
                <w:gridAfter w:val="1"/>
                <w:wBefore w:w="72" w:type="dxa"/>
                <w:wAfter w:w="236" w:type="dxa"/>
              </w:trPr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5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A38D9">
              <w:trPr>
                <w:gridBefore w:val="1"/>
                <w:gridAfter w:val="1"/>
                <w:wBefore w:w="72" w:type="dxa"/>
                <w:wAfter w:w="236" w:type="dxa"/>
              </w:trPr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5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A38D9">
              <w:trPr>
                <w:gridBefore w:val="1"/>
                <w:gridAfter w:val="1"/>
                <w:wBefore w:w="72" w:type="dxa"/>
                <w:wAfter w:w="236" w:type="dxa"/>
              </w:trPr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  <w:t>Objectives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5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8D9" w:rsidRPr="007A38D9" w:rsidRDefault="007A38D9" w:rsidP="007A38D9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7A38D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Member will </w:t>
                  </w:r>
                  <w:r w:rsidRPr="007A38D9">
                    <w:rPr>
                      <w:rFonts w:ascii="Arial" w:eastAsia="Times New Roman" w:hAnsi="Arial" w:cs="Arial"/>
                      <w:sz w:val="24"/>
                      <w:szCs w:val="24"/>
                    </w:rPr>
                    <w:t>identify barriers they are addressing at PROS and the skills they have learned in PROS groups.</w:t>
                  </w:r>
                </w:p>
                <w:p w:rsidR="007A38D9" w:rsidRDefault="007A38D9" w:rsidP="007A38D9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Members will use</w:t>
                  </w:r>
                  <w:r w:rsidRPr="007A38D9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Skills Lab to practice skills with a recovery coach.</w:t>
                  </w:r>
                </w:p>
                <w:p w:rsidR="007A38D9" w:rsidRPr="007A38D9" w:rsidRDefault="007A38D9" w:rsidP="007A38D9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Members will identify outcomes of practicing skills in structured setting.</w:t>
                  </w:r>
                </w:p>
              </w:tc>
            </w:tr>
            <w:tr w:rsidR="007A38D9">
              <w:trPr>
                <w:gridBefore w:val="1"/>
                <w:gridAfter w:val="1"/>
                <w:wBefore w:w="72" w:type="dxa"/>
                <w:wAfter w:w="236" w:type="dxa"/>
              </w:trPr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5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A38D9">
              <w:trPr>
                <w:gridBefore w:val="1"/>
                <w:gridAfter w:val="1"/>
                <w:wBefore w:w="72" w:type="dxa"/>
                <w:wAfter w:w="236" w:type="dxa"/>
              </w:trPr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5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A38D9">
              <w:trPr>
                <w:gridBefore w:val="1"/>
                <w:gridAfter w:val="1"/>
                <w:wBefore w:w="72" w:type="dxa"/>
                <w:wAfter w:w="236" w:type="dxa"/>
              </w:trPr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  <w:t>Methods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:  </w:t>
                  </w:r>
                </w:p>
              </w:tc>
              <w:tc>
                <w:tcPr>
                  <w:tcW w:w="85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8D9" w:rsidRDefault="007A38D9" w:rsidP="00281AFC">
                  <w:pPr>
                    <w:numPr>
                      <w:ilvl w:val="0"/>
                      <w:numId w:val="1"/>
                    </w:numPr>
                    <w:tabs>
                      <w:tab w:val="num" w:pos="25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52" w:hanging="25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 xml:space="preserve">The modality for teaching these skills is a combination of individual, group and structured activities. It is provided in structured settings such as </w:t>
                  </w:r>
                  <w:r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>the customer services desk in the milieu, in the café store or through preparing opportunities for members to learn and share their recovery. Recovery Coaches offer</w:t>
                  </w:r>
                  <w:r>
                    <w:rPr>
                      <w:rFonts w:ascii="Arial" w:eastAsia="Times New Roman" w:hAnsi="Arial" w:cs="Arial"/>
                      <w:color w:val="212121"/>
                      <w:sz w:val="24"/>
                      <w:szCs w:val="24"/>
                    </w:rPr>
                    <w:t xml:space="preserve"> supportive counseling, mentoring and skill development techniques to assist the individual in completion of essential tasks.</w:t>
                  </w:r>
                </w:p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5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A38D9">
              <w:trPr>
                <w:gridBefore w:val="1"/>
                <w:gridAfter w:val="1"/>
                <w:wBefore w:w="72" w:type="dxa"/>
                <w:wAfter w:w="236" w:type="dxa"/>
              </w:trPr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5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A38D9">
              <w:trPr>
                <w:gridBefore w:val="1"/>
                <w:gridAfter w:val="1"/>
                <w:wBefore w:w="72" w:type="dxa"/>
                <w:wAfter w:w="236" w:type="dxa"/>
              </w:trPr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85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A38D9">
              <w:trPr>
                <w:gridBefore w:val="1"/>
                <w:gridAfter w:val="1"/>
                <w:wBefore w:w="72" w:type="dxa"/>
                <w:wAfter w:w="236" w:type="dxa"/>
                <w:trHeight w:val="288"/>
              </w:trPr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  <w:t>Duration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5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45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-90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minutes   </w:t>
                  </w:r>
                </w:p>
              </w:tc>
            </w:tr>
            <w:tr w:rsidR="007A38D9">
              <w:trPr>
                <w:gridBefore w:val="1"/>
                <w:gridAfter w:val="1"/>
                <w:wBefore w:w="72" w:type="dxa"/>
                <w:wAfter w:w="236" w:type="dxa"/>
                <w:trHeight w:val="288"/>
              </w:trPr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7A38D9">
              <w:trPr>
                <w:gridBefore w:val="1"/>
                <w:gridAfter w:val="1"/>
                <w:wBefore w:w="72" w:type="dxa"/>
                <w:wAfter w:w="236" w:type="dxa"/>
                <w:trHeight w:val="288"/>
              </w:trPr>
              <w:tc>
                <w:tcPr>
                  <w:tcW w:w="23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u w:val="single"/>
                    </w:rPr>
                    <w:t>Service Category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8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38D9" w:rsidRDefault="007A38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Wellness Self-Management</w:t>
                  </w:r>
                </w:p>
              </w:tc>
            </w:tr>
          </w:tbl>
          <w:p w:rsidR="007A38D9" w:rsidRDefault="007A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  <w:p w:rsidR="007A38D9" w:rsidRDefault="007A38D9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  <w:p w:rsidR="007A38D9" w:rsidRDefault="007A38D9" w:rsidP="007A38D9">
            <w:pPr>
              <w:tabs>
                <w:tab w:val="left" w:pos="312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:rsidR="00B17954" w:rsidRDefault="00B17954"/>
    <w:sectPr w:rsidR="00B1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548D"/>
    <w:multiLevelType w:val="hybridMultilevel"/>
    <w:tmpl w:val="CDFE17BA"/>
    <w:lvl w:ilvl="0" w:tplc="D952AC9E"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80C27"/>
    <w:multiLevelType w:val="hybridMultilevel"/>
    <w:tmpl w:val="AB58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D9"/>
    <w:rsid w:val="004821A3"/>
    <w:rsid w:val="007A38D9"/>
    <w:rsid w:val="00B17954"/>
    <w:rsid w:val="00B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RRHS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Macintyre-Yee</dc:creator>
  <cp:lastModifiedBy>Kathryn Macintyre-Yee</cp:lastModifiedBy>
  <cp:revision>2</cp:revision>
  <dcterms:created xsi:type="dcterms:W3CDTF">2017-05-17T19:15:00Z</dcterms:created>
  <dcterms:modified xsi:type="dcterms:W3CDTF">2017-05-17T19:15:00Z</dcterms:modified>
</cp:coreProperties>
</file>